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5E1" w:rsidRDefault="005255E1" w:rsidP="005255E1">
      <w:pPr>
        <w:spacing w:before="0" w:after="0" w:line="360" w:lineRule="auto"/>
        <w:jc w:val="center"/>
        <w:outlineLvl w:val="0"/>
        <w:rPr>
          <w:rFonts w:eastAsia="Times New Roman"/>
          <w:b/>
          <w:bCs/>
          <w:color w:val="000000" w:themeColor="text1"/>
          <w:szCs w:val="26"/>
          <w:lang w:val="pt-BR"/>
        </w:rPr>
      </w:pPr>
      <w:r>
        <w:rPr>
          <w:rFonts w:eastAsia="Times New Roman"/>
          <w:b/>
          <w:bCs/>
          <w:color w:val="000000" w:themeColor="text1"/>
          <w:szCs w:val="26"/>
          <w:lang w:val="pt-BR"/>
        </w:rPr>
        <w:t>CHƯƠNG TRÌNH MÔN HỌC</w:t>
      </w:r>
    </w:p>
    <w:p w:rsidR="005255E1" w:rsidRDefault="005255E1" w:rsidP="005255E1">
      <w:pPr>
        <w:spacing w:before="0" w:after="0" w:line="360" w:lineRule="auto"/>
        <w:jc w:val="both"/>
        <w:outlineLvl w:val="0"/>
        <w:rPr>
          <w:rFonts w:eastAsia="Times New Roman"/>
          <w:b/>
          <w:bCs/>
          <w:color w:val="000000" w:themeColor="text1"/>
          <w:szCs w:val="26"/>
          <w:lang w:val="pt-BR"/>
        </w:rPr>
      </w:pPr>
      <w:r>
        <w:rPr>
          <w:rFonts w:eastAsia="Times New Roman"/>
          <w:b/>
          <w:bCs/>
          <w:color w:val="000000" w:themeColor="text1"/>
          <w:szCs w:val="26"/>
          <w:lang w:val="pt-BR"/>
        </w:rPr>
        <w:t>Tên môn học</w:t>
      </w:r>
      <w:r>
        <w:rPr>
          <w:rFonts w:eastAsia="Times New Roman"/>
          <w:b/>
          <w:color w:val="000000" w:themeColor="text1"/>
          <w:szCs w:val="26"/>
          <w:lang w:val="pt-BR"/>
        </w:rPr>
        <w:t>: THANH TOÁN ĐIỆN TỬ</w:t>
      </w:r>
    </w:p>
    <w:p w:rsidR="005255E1" w:rsidRDefault="005255E1" w:rsidP="005255E1">
      <w:pPr>
        <w:spacing w:before="0" w:after="0" w:line="360" w:lineRule="auto"/>
        <w:jc w:val="both"/>
        <w:outlineLvl w:val="0"/>
        <w:rPr>
          <w:rFonts w:eastAsia="Times New Roman"/>
          <w:color w:val="000000" w:themeColor="text1"/>
          <w:szCs w:val="26"/>
          <w:lang w:val="pt-BR"/>
        </w:rPr>
      </w:pPr>
      <w:r>
        <w:rPr>
          <w:rFonts w:eastAsia="Times New Roman"/>
          <w:b/>
          <w:bCs/>
          <w:color w:val="000000" w:themeColor="text1"/>
          <w:szCs w:val="26"/>
          <w:lang w:val="pt-BR"/>
        </w:rPr>
        <w:t>Mã môn học</w:t>
      </w:r>
      <w:r>
        <w:rPr>
          <w:rFonts w:eastAsia="Times New Roman"/>
          <w:color w:val="000000" w:themeColor="text1"/>
          <w:szCs w:val="26"/>
          <w:lang w:val="pt-BR"/>
        </w:rPr>
        <w:t>:</w:t>
      </w:r>
      <w:r>
        <w:rPr>
          <w:rFonts w:eastAsia="Times New Roman"/>
          <w:b/>
          <w:bCs/>
          <w:color w:val="000000" w:themeColor="text1"/>
          <w:szCs w:val="26"/>
          <w:lang w:val="pt-BR"/>
        </w:rPr>
        <w:t xml:space="preserve"> KTC1299</w:t>
      </w:r>
    </w:p>
    <w:p w:rsidR="005255E1" w:rsidRDefault="005255E1" w:rsidP="005255E1">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Cs/>
          <w:color w:val="000000" w:themeColor="text1"/>
          <w:szCs w:val="26"/>
          <w:lang w:val="pt-BR"/>
        </w:rPr>
        <w:t>45 giờ; (Lý thuyết: 13 giờ; Thực hành, thí nghiệm, thảo luận, bài tập: 30 giờ; Kiểm tra: 2 giờ)</w:t>
      </w:r>
    </w:p>
    <w:p w:rsidR="005255E1" w:rsidRDefault="005255E1" w:rsidP="005255E1">
      <w:pPr>
        <w:numPr>
          <w:ilvl w:val="0"/>
          <w:numId w:val="1"/>
        </w:numPr>
        <w:tabs>
          <w:tab w:val="left" w:pos="397"/>
        </w:tabs>
        <w:spacing w:before="0" w:after="0" w:line="360" w:lineRule="auto"/>
        <w:ind w:left="0" w:firstLine="170"/>
        <w:jc w:val="both"/>
        <w:rPr>
          <w:rFonts w:eastAsia="Times New Roman"/>
          <w:b/>
          <w:bCs/>
          <w:color w:val="000000" w:themeColor="text1"/>
          <w:szCs w:val="26"/>
          <w:lang w:val="pt-BR"/>
        </w:rPr>
      </w:pPr>
      <w:r>
        <w:rPr>
          <w:rFonts w:eastAsia="Times New Roman"/>
          <w:b/>
          <w:bCs/>
          <w:color w:val="000000" w:themeColor="text1"/>
          <w:szCs w:val="26"/>
          <w:lang w:val="pt-BR"/>
        </w:rPr>
        <w:t>Vị trí, tính chất của môn học:</w:t>
      </w:r>
    </w:p>
    <w:p w:rsidR="005255E1" w:rsidRDefault="005255E1" w:rsidP="005255E1">
      <w:pPr>
        <w:numPr>
          <w:ilvl w:val="0"/>
          <w:numId w:val="2"/>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Vị trí: môn học Thanh toán điện tử là môn học bắt buộc của Ngành Thương mại điện tử; được nghiên cứu sau khi sinh viên hoàn thành môn học Thương mại điện tử.</w:t>
      </w:r>
    </w:p>
    <w:p w:rsidR="005255E1" w:rsidRDefault="005255E1" w:rsidP="005255E1">
      <w:pPr>
        <w:numPr>
          <w:ilvl w:val="0"/>
          <w:numId w:val="2"/>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Tính chất: cung cấp cho sinh viên kiến thức tổng quan về thanh toán điện tử, hệ thống thanh toán điện tử, các công cụ thanh toán cũng như các biện pháp đảm bảo an toàn trong thanh toán điện tử.</w:t>
      </w:r>
    </w:p>
    <w:p w:rsidR="005255E1" w:rsidRDefault="005255E1" w:rsidP="005255E1">
      <w:pPr>
        <w:numPr>
          <w:ilvl w:val="0"/>
          <w:numId w:val="1"/>
        </w:numPr>
        <w:tabs>
          <w:tab w:val="left" w:pos="397"/>
        </w:tabs>
        <w:spacing w:before="0" w:after="0" w:line="360" w:lineRule="auto"/>
        <w:ind w:left="0" w:firstLine="284"/>
        <w:jc w:val="both"/>
        <w:rPr>
          <w:rFonts w:eastAsia="Times New Roman"/>
          <w:b/>
          <w:bCs/>
          <w:color w:val="000000" w:themeColor="text1"/>
          <w:szCs w:val="26"/>
          <w:lang w:val="pt-BR"/>
        </w:rPr>
      </w:pPr>
      <w:r>
        <w:rPr>
          <w:rFonts w:eastAsia="Times New Roman"/>
          <w:b/>
          <w:bCs/>
          <w:color w:val="000000" w:themeColor="text1"/>
          <w:szCs w:val="26"/>
          <w:lang w:val="pt-BR"/>
        </w:rPr>
        <w:t>Mục tiêu môn học:</w:t>
      </w:r>
    </w:p>
    <w:p w:rsidR="005255E1" w:rsidRDefault="005255E1" w:rsidP="005255E1">
      <w:pPr>
        <w:numPr>
          <w:ilvl w:val="0"/>
          <w:numId w:val="2"/>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 xml:space="preserve">Kiến thức: </w:t>
      </w:r>
    </w:p>
    <w:p w:rsidR="005255E1" w:rsidRDefault="005255E1" w:rsidP="005255E1">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kiến thức tổng quan về thanh toán điện tử</w:t>
      </w:r>
    </w:p>
    <w:p w:rsidR="005255E1" w:rsidRDefault="005255E1" w:rsidP="005255E1">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hệ thống thanh toán điện tử, các công cụ thanh toán cũng như các biện pháp đảm bảo an toàn trong thanh toán điện tử.</w:t>
      </w:r>
    </w:p>
    <w:p w:rsidR="005255E1" w:rsidRDefault="005255E1" w:rsidP="005255E1">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kỹ năng phân tích, thiết kế được một mô hình điện tử an toàn</w:t>
      </w:r>
    </w:p>
    <w:p w:rsidR="005255E1" w:rsidRDefault="005255E1" w:rsidP="005255E1">
      <w:pPr>
        <w:numPr>
          <w:ilvl w:val="0"/>
          <w:numId w:val="2"/>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Kỹ năng: sinh viên có thể phân tích và đưa ra được mô hình thanh toán điện tử an toàn</w:t>
      </w:r>
    </w:p>
    <w:p w:rsidR="005255E1" w:rsidRDefault="005255E1" w:rsidP="005255E1">
      <w:pPr>
        <w:numPr>
          <w:ilvl w:val="0"/>
          <w:numId w:val="2"/>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 rèn luyện sinh viên có tính cẩn thận, trách nhiệm trong quá trình thiết kê mô hình thanh toán điện tử</w:t>
      </w:r>
    </w:p>
    <w:p w:rsidR="005255E1" w:rsidRDefault="005255E1" w:rsidP="005255E1">
      <w:pPr>
        <w:numPr>
          <w:ilvl w:val="0"/>
          <w:numId w:val="1"/>
        </w:numPr>
        <w:tabs>
          <w:tab w:val="left" w:pos="567"/>
        </w:tabs>
        <w:spacing w:before="0" w:after="0" w:line="360" w:lineRule="auto"/>
        <w:ind w:left="0" w:firstLine="426"/>
        <w:jc w:val="both"/>
        <w:rPr>
          <w:rFonts w:eastAsia="Times New Roman"/>
          <w:b/>
          <w:color w:val="000000" w:themeColor="text1"/>
          <w:szCs w:val="26"/>
          <w:lang w:val="pt-BR"/>
        </w:rPr>
      </w:pPr>
      <w:r>
        <w:rPr>
          <w:rFonts w:eastAsia="Times New Roman"/>
          <w:b/>
          <w:bCs/>
          <w:color w:val="000000" w:themeColor="text1"/>
          <w:szCs w:val="26"/>
          <w:lang w:val="pt-BR"/>
        </w:rPr>
        <w:t>Nội dung môn học:</w:t>
      </w:r>
    </w:p>
    <w:p w:rsidR="005255E1" w:rsidRDefault="005255E1" w:rsidP="005255E1">
      <w:pPr>
        <w:numPr>
          <w:ilvl w:val="1"/>
          <w:numId w:val="3"/>
        </w:numPr>
        <w:tabs>
          <w:tab w:val="left" w:pos="709"/>
        </w:tabs>
        <w:spacing w:before="0" w:after="0" w:line="360" w:lineRule="auto"/>
        <w:ind w:left="0" w:firstLine="426"/>
        <w:jc w:val="both"/>
        <w:rPr>
          <w:rFonts w:eastAsia="Times New Roman"/>
          <w:b/>
          <w:color w:val="000000" w:themeColor="text1"/>
          <w:szCs w:val="26"/>
          <w:lang w:val="pt-BR"/>
        </w:rPr>
      </w:pPr>
      <w:r>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255E1" w:rsidTr="00EC4B36">
        <w:trPr>
          <w:trHeight w:val="454"/>
          <w:tblHeader/>
        </w:trPr>
        <w:tc>
          <w:tcPr>
            <w:tcW w:w="621" w:type="dxa"/>
            <w:vMerge w:val="restart"/>
            <w:shd w:val="clear" w:color="auto" w:fill="auto"/>
            <w:vAlign w:val="center"/>
          </w:tcPr>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lastRenderedPageBreak/>
              <w:t>Số TT</w:t>
            </w:r>
          </w:p>
        </w:tc>
        <w:tc>
          <w:tcPr>
            <w:tcW w:w="3691" w:type="dxa"/>
            <w:vMerge w:val="restart"/>
            <w:shd w:val="clear" w:color="auto" w:fill="auto"/>
            <w:vAlign w:val="center"/>
          </w:tcPr>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Tên các bài trong môn học</w:t>
            </w:r>
          </w:p>
        </w:tc>
        <w:tc>
          <w:tcPr>
            <w:tcW w:w="5288" w:type="dxa"/>
            <w:gridSpan w:val="4"/>
            <w:shd w:val="clear" w:color="auto" w:fill="auto"/>
            <w:vAlign w:val="center"/>
          </w:tcPr>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Thời gian (giờ)</w:t>
            </w:r>
          </w:p>
        </w:tc>
      </w:tr>
      <w:tr w:rsidR="005255E1" w:rsidTr="00EC4B36">
        <w:trPr>
          <w:trHeight w:val="1030"/>
          <w:tblHeader/>
        </w:trPr>
        <w:tc>
          <w:tcPr>
            <w:tcW w:w="621" w:type="dxa"/>
            <w:vMerge/>
            <w:shd w:val="clear" w:color="auto" w:fill="auto"/>
          </w:tcPr>
          <w:p w:rsidR="005255E1" w:rsidRDefault="005255E1" w:rsidP="00EC4B36">
            <w:pPr>
              <w:spacing w:before="0" w:after="0" w:line="360" w:lineRule="auto"/>
              <w:jc w:val="both"/>
              <w:rPr>
                <w:rFonts w:eastAsia="Times New Roman"/>
                <w:color w:val="000000" w:themeColor="text1"/>
                <w:szCs w:val="26"/>
              </w:rPr>
            </w:pPr>
          </w:p>
        </w:tc>
        <w:tc>
          <w:tcPr>
            <w:tcW w:w="3691" w:type="dxa"/>
            <w:vMerge/>
            <w:shd w:val="clear" w:color="auto" w:fill="auto"/>
            <w:vAlign w:val="center"/>
          </w:tcPr>
          <w:p w:rsidR="005255E1" w:rsidRDefault="005255E1" w:rsidP="00EC4B36">
            <w:pPr>
              <w:spacing w:before="0" w:after="0" w:line="360" w:lineRule="auto"/>
              <w:jc w:val="both"/>
              <w:rPr>
                <w:rFonts w:eastAsia="Times New Roman"/>
                <w:color w:val="000000" w:themeColor="text1"/>
                <w:szCs w:val="26"/>
              </w:rPr>
            </w:pPr>
          </w:p>
        </w:tc>
        <w:tc>
          <w:tcPr>
            <w:tcW w:w="918" w:type="dxa"/>
            <w:shd w:val="clear" w:color="auto" w:fill="auto"/>
            <w:vAlign w:val="center"/>
          </w:tcPr>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Tổng</w:t>
            </w:r>
          </w:p>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số</w:t>
            </w:r>
          </w:p>
        </w:tc>
        <w:tc>
          <w:tcPr>
            <w:tcW w:w="979" w:type="dxa"/>
            <w:shd w:val="clear" w:color="auto" w:fill="auto"/>
            <w:vAlign w:val="center"/>
          </w:tcPr>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Lý thuyết</w:t>
            </w:r>
          </w:p>
        </w:tc>
        <w:tc>
          <w:tcPr>
            <w:tcW w:w="2376" w:type="dxa"/>
            <w:shd w:val="clear" w:color="auto" w:fill="auto"/>
            <w:vAlign w:val="center"/>
          </w:tcPr>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Thực hành / thực tập/ thí nghiệm/ bài tập/ thảo luận</w:t>
            </w:r>
          </w:p>
        </w:tc>
        <w:tc>
          <w:tcPr>
            <w:tcW w:w="1015" w:type="dxa"/>
            <w:shd w:val="clear" w:color="auto" w:fill="auto"/>
            <w:vAlign w:val="center"/>
          </w:tcPr>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Kiểm</w:t>
            </w:r>
          </w:p>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tra</w:t>
            </w:r>
          </w:p>
        </w:tc>
      </w:tr>
      <w:tr w:rsidR="005255E1" w:rsidTr="00EC4B36">
        <w:trPr>
          <w:trHeight w:val="454"/>
        </w:trPr>
        <w:tc>
          <w:tcPr>
            <w:tcW w:w="621" w:type="dxa"/>
            <w:shd w:val="clear" w:color="auto" w:fill="auto"/>
          </w:tcPr>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5255E1" w:rsidRDefault="005255E1" w:rsidP="00EC4B36">
            <w:pPr>
              <w:spacing w:before="0" w:after="0" w:line="360" w:lineRule="auto"/>
              <w:jc w:val="both"/>
              <w:rPr>
                <w:rFonts w:eastAsia="Times New Roman"/>
                <w:color w:val="000000" w:themeColor="text1"/>
                <w:szCs w:val="26"/>
              </w:rPr>
            </w:pPr>
          </w:p>
          <w:p w:rsidR="005255E1" w:rsidRDefault="005255E1" w:rsidP="00EC4B36">
            <w:pPr>
              <w:spacing w:before="0" w:after="0" w:line="360" w:lineRule="auto"/>
              <w:jc w:val="both"/>
              <w:rPr>
                <w:rFonts w:eastAsia="Times New Roman"/>
                <w:color w:val="000000" w:themeColor="text1"/>
                <w:szCs w:val="26"/>
              </w:rPr>
            </w:pPr>
          </w:p>
          <w:p w:rsidR="005255E1" w:rsidRDefault="005255E1" w:rsidP="00EC4B36">
            <w:pPr>
              <w:spacing w:before="0" w:after="0" w:line="360" w:lineRule="auto"/>
              <w:jc w:val="both"/>
              <w:rPr>
                <w:rFonts w:eastAsia="Times New Roman"/>
                <w:color w:val="000000" w:themeColor="text1"/>
                <w:szCs w:val="26"/>
              </w:rPr>
            </w:pPr>
          </w:p>
          <w:p w:rsidR="005255E1" w:rsidRDefault="005255E1" w:rsidP="00EC4B36">
            <w:pPr>
              <w:spacing w:before="0" w:after="0" w:line="360" w:lineRule="auto"/>
              <w:jc w:val="both"/>
              <w:rPr>
                <w:rFonts w:eastAsia="Times New Roman"/>
                <w:color w:val="000000" w:themeColor="text1"/>
                <w:szCs w:val="26"/>
              </w:rPr>
            </w:pPr>
          </w:p>
          <w:p w:rsidR="005255E1" w:rsidRDefault="005255E1" w:rsidP="00EC4B36">
            <w:pPr>
              <w:spacing w:before="0" w:after="0" w:line="360" w:lineRule="auto"/>
              <w:jc w:val="both"/>
              <w:rPr>
                <w:rFonts w:eastAsia="Times New Roman"/>
                <w:color w:val="000000" w:themeColor="text1"/>
                <w:szCs w:val="26"/>
              </w:rPr>
            </w:pPr>
          </w:p>
          <w:p w:rsidR="005255E1" w:rsidRDefault="005255E1" w:rsidP="00EC4B36">
            <w:pPr>
              <w:spacing w:before="0" w:after="0" w:line="360" w:lineRule="auto"/>
              <w:jc w:val="both"/>
              <w:rPr>
                <w:rFonts w:eastAsia="Times New Roman"/>
                <w:color w:val="000000" w:themeColor="text1"/>
                <w:szCs w:val="26"/>
              </w:rPr>
            </w:pPr>
          </w:p>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2</w:t>
            </w:r>
          </w:p>
          <w:p w:rsidR="005255E1" w:rsidRDefault="005255E1" w:rsidP="00EC4B36">
            <w:pPr>
              <w:spacing w:before="0" w:after="0" w:line="360" w:lineRule="auto"/>
              <w:jc w:val="both"/>
              <w:rPr>
                <w:rFonts w:eastAsia="Times New Roman"/>
                <w:color w:val="000000" w:themeColor="text1"/>
                <w:szCs w:val="26"/>
              </w:rPr>
            </w:pPr>
          </w:p>
        </w:tc>
        <w:tc>
          <w:tcPr>
            <w:tcW w:w="3691" w:type="dxa"/>
            <w:shd w:val="clear" w:color="auto" w:fill="auto"/>
          </w:tcPr>
          <w:p w:rsidR="005255E1" w:rsidRDefault="005255E1" w:rsidP="00EC4B36">
            <w:pPr>
              <w:tabs>
                <w:tab w:val="right" w:leader="dot" w:pos="3331"/>
              </w:tabs>
              <w:spacing w:before="0" w:after="0" w:line="360" w:lineRule="auto"/>
              <w:jc w:val="both"/>
              <w:rPr>
                <w:rFonts w:eastAsia="Times New Roman"/>
                <w:b/>
                <w:bCs/>
                <w:color w:val="000000" w:themeColor="text1"/>
                <w:szCs w:val="26"/>
              </w:rPr>
            </w:pPr>
            <w:r>
              <w:rPr>
                <w:rFonts w:eastAsia="Times New Roman"/>
                <w:b/>
                <w:bCs/>
                <w:color w:val="000000" w:themeColor="text1"/>
                <w:szCs w:val="26"/>
              </w:rPr>
              <w:t>Chương 1: Tổng quan về Thanh toán điện tử (TTĐT)</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1. Sự hình thành và phát triển của TTĐT</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1.1. Sự hình thành và phát triển các hình thái thanh toán</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1.2. Quá trình phát triển của TTĐT</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2. Một số khái niệm và các yếu tố cấu thành của TTĐT</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2.1. Một số khái niệm TTĐT</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2.2. Các yếu tố cấu thành của TTĐT</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 Những lợi ích và hạn chế của TTĐT</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3.1. Những lợi ích của TTĐT</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3.2. Những hạn chế của TTĐT</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 Phân loại các hình thức TTĐT</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4.1. Phân theo thời gian thực</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4.2. Phân theo bản chất giao dịch</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4.3. Phân theo cách thức tiếp nhận phương tiện thanh toán</w:t>
            </w:r>
          </w:p>
          <w:p w:rsidR="005255E1" w:rsidRDefault="005255E1"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4.4. Phân theo phương tiện thanh toán</w:t>
            </w:r>
          </w:p>
        </w:tc>
        <w:tc>
          <w:tcPr>
            <w:tcW w:w="918" w:type="dxa"/>
            <w:shd w:val="clear" w:color="auto" w:fill="auto"/>
          </w:tcPr>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979" w:type="dxa"/>
            <w:shd w:val="clear" w:color="auto" w:fill="auto"/>
          </w:tcPr>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2376" w:type="dxa"/>
            <w:shd w:val="clear" w:color="auto" w:fill="auto"/>
          </w:tcPr>
          <w:p w:rsidR="005255E1" w:rsidRDefault="005255E1" w:rsidP="00EC4B36">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1015" w:type="dxa"/>
            <w:shd w:val="clear" w:color="auto" w:fill="auto"/>
          </w:tcPr>
          <w:p w:rsidR="005255E1" w:rsidRDefault="005255E1" w:rsidP="00EC4B36">
            <w:pPr>
              <w:spacing w:before="0" w:after="0" w:line="360" w:lineRule="auto"/>
              <w:jc w:val="both"/>
              <w:rPr>
                <w:rFonts w:eastAsia="Times New Roman"/>
                <w:color w:val="000000" w:themeColor="text1"/>
                <w:szCs w:val="26"/>
              </w:rPr>
            </w:pPr>
          </w:p>
        </w:tc>
      </w:tr>
      <w:tr w:rsidR="005255E1" w:rsidTr="00EC4B36">
        <w:trPr>
          <w:trHeight w:val="454"/>
        </w:trPr>
        <w:tc>
          <w:tcPr>
            <w:tcW w:w="621" w:type="dxa"/>
            <w:shd w:val="clear" w:color="auto" w:fill="auto"/>
          </w:tcPr>
          <w:p w:rsidR="005255E1" w:rsidRDefault="005255E1" w:rsidP="00EC4B36">
            <w:pPr>
              <w:spacing w:before="0" w:after="0" w:line="360" w:lineRule="auto"/>
              <w:jc w:val="both"/>
              <w:rPr>
                <w:rFonts w:eastAsia="Times New Roman"/>
                <w:color w:val="000000" w:themeColor="text1"/>
                <w:szCs w:val="26"/>
              </w:rPr>
            </w:pPr>
          </w:p>
        </w:tc>
        <w:tc>
          <w:tcPr>
            <w:tcW w:w="3691" w:type="dxa"/>
            <w:shd w:val="clear" w:color="auto" w:fill="auto"/>
          </w:tcPr>
          <w:p w:rsidR="005255E1" w:rsidRDefault="005255E1" w:rsidP="00EC4B36">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 xml:space="preserve">Chương 2: Hệ thống thanh toán </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 Hệ thống thanh toán thẻ</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1.1. Khái niệm và yêu cầu của hệ thống thanh toán thẻ</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1.2. Các loại thẻ được sử dụng trong TTĐT</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1.3. Quy trình thanh toán sử dụng thẻ trong TTĐT</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 Hệ thống thanh toán ví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2.1. Khái niệm, đặc điểm của ví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2.2. Phân loại ví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2.3. Yêu cầu an toàn của ví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2.4. Quy trình thanh toán ví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 Hệ thống thanh toán séc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3.1. Khái niệm, đặc điểm của séc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3.2. Các hệ thống thanh toán séc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3.3. Quy trình thanh toán séc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lastRenderedPageBreak/>
              <w:t>4. Hệ thống chuyển khoản thanh toán hóa đơn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4.1. Khái niệm, đặc điểm của chuyển khoản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4.2. Các loại hình và quy trình của chuyển khoản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4.3. Hệ thống thanh toán bù trừ tự động</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 Hệ thống thanh toán hóa đơn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5.1. Khái niệm, đặc điểm của thanh toán hóa đơn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5.2. Đặc điểm của thanh toán hóa đơn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5.3. Các loại hình và quy trình thanh toán hóa đơn điện tử</w:t>
            </w:r>
          </w:p>
        </w:tc>
        <w:tc>
          <w:tcPr>
            <w:tcW w:w="918"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lastRenderedPageBreak/>
              <w:t>15</w:t>
            </w:r>
          </w:p>
        </w:tc>
        <w:tc>
          <w:tcPr>
            <w:tcW w:w="979"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w:t>
            </w:r>
          </w:p>
        </w:tc>
        <w:tc>
          <w:tcPr>
            <w:tcW w:w="2376"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10</w:t>
            </w:r>
          </w:p>
        </w:tc>
        <w:tc>
          <w:tcPr>
            <w:tcW w:w="1015"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w:t>
            </w:r>
          </w:p>
        </w:tc>
      </w:tr>
      <w:tr w:rsidR="005255E1" w:rsidTr="00EC4B36">
        <w:trPr>
          <w:trHeight w:val="454"/>
        </w:trPr>
        <w:tc>
          <w:tcPr>
            <w:tcW w:w="621"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p>
        </w:tc>
        <w:tc>
          <w:tcPr>
            <w:tcW w:w="3691" w:type="dxa"/>
            <w:shd w:val="clear" w:color="auto" w:fill="auto"/>
          </w:tcPr>
          <w:p w:rsidR="005255E1" w:rsidRDefault="005255E1" w:rsidP="00EC4B36">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Chương 3: Các công cụ thanh toán điện tử trong thương mại điện tử B2B, B2C</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3.1. Khái niệm, đặc điểm của thương mại điện tử B2B, B2C</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3.2. Các công cụ thanh toán điện tử trong B2B</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lastRenderedPageBreak/>
              <w:t>3.3. Các công cụ thanh toán điện tử trong B2C</w:t>
            </w:r>
          </w:p>
        </w:tc>
        <w:tc>
          <w:tcPr>
            <w:tcW w:w="918"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lastRenderedPageBreak/>
              <w:t>12</w:t>
            </w:r>
          </w:p>
        </w:tc>
        <w:tc>
          <w:tcPr>
            <w:tcW w:w="979"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w:t>
            </w:r>
          </w:p>
        </w:tc>
        <w:tc>
          <w:tcPr>
            <w:tcW w:w="2376"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8</w:t>
            </w:r>
          </w:p>
        </w:tc>
        <w:tc>
          <w:tcPr>
            <w:tcW w:w="1015"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w:t>
            </w:r>
          </w:p>
        </w:tc>
      </w:tr>
      <w:tr w:rsidR="005255E1" w:rsidTr="00EC4B36">
        <w:trPr>
          <w:trHeight w:val="454"/>
        </w:trPr>
        <w:tc>
          <w:tcPr>
            <w:tcW w:w="621"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p>
        </w:tc>
        <w:tc>
          <w:tcPr>
            <w:tcW w:w="3691" w:type="dxa"/>
            <w:shd w:val="clear" w:color="auto" w:fill="auto"/>
          </w:tcPr>
          <w:p w:rsidR="005255E1" w:rsidRDefault="005255E1" w:rsidP="00EC4B36">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Chương 4: An toàn trong thanh toán điện tử</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4.1. Tóm lược một số nguy cơ phổ biến trong TTĐT</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 xml:space="preserve">4.2. Một số khái niệm </w:t>
            </w:r>
          </w:p>
          <w:p w:rsidR="005255E1" w:rsidRDefault="005255E1" w:rsidP="00EC4B36">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4.3. Các biện pháp đảm bảo an toàn trong TTĐT</w:t>
            </w:r>
          </w:p>
        </w:tc>
        <w:tc>
          <w:tcPr>
            <w:tcW w:w="918"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12</w:t>
            </w:r>
          </w:p>
        </w:tc>
        <w:tc>
          <w:tcPr>
            <w:tcW w:w="979"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w:t>
            </w:r>
          </w:p>
        </w:tc>
        <w:tc>
          <w:tcPr>
            <w:tcW w:w="2376"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9</w:t>
            </w:r>
          </w:p>
        </w:tc>
        <w:tc>
          <w:tcPr>
            <w:tcW w:w="1015" w:type="dxa"/>
            <w:shd w:val="clear" w:color="auto" w:fill="auto"/>
          </w:tcPr>
          <w:p w:rsidR="005255E1" w:rsidRDefault="005255E1" w:rsidP="00EC4B36">
            <w:pPr>
              <w:spacing w:before="0" w:after="0" w:line="360" w:lineRule="auto"/>
              <w:jc w:val="both"/>
              <w:rPr>
                <w:rFonts w:eastAsia="Times New Roman"/>
                <w:color w:val="000000" w:themeColor="text1"/>
                <w:szCs w:val="26"/>
                <w:lang w:val="sv-SE"/>
              </w:rPr>
            </w:pPr>
          </w:p>
        </w:tc>
      </w:tr>
      <w:tr w:rsidR="005255E1" w:rsidTr="00EC4B36">
        <w:trPr>
          <w:trHeight w:val="454"/>
        </w:trPr>
        <w:tc>
          <w:tcPr>
            <w:tcW w:w="4312" w:type="dxa"/>
            <w:gridSpan w:val="2"/>
            <w:shd w:val="clear" w:color="auto" w:fill="auto"/>
            <w:vAlign w:val="center"/>
          </w:tcPr>
          <w:p w:rsidR="005255E1" w:rsidRDefault="005255E1"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5255E1" w:rsidRDefault="005255E1"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45</w:t>
            </w:r>
          </w:p>
        </w:tc>
        <w:tc>
          <w:tcPr>
            <w:tcW w:w="979" w:type="dxa"/>
            <w:shd w:val="clear" w:color="auto" w:fill="auto"/>
            <w:vAlign w:val="center"/>
          </w:tcPr>
          <w:p w:rsidR="005255E1" w:rsidRDefault="005255E1"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13</w:t>
            </w:r>
          </w:p>
        </w:tc>
        <w:tc>
          <w:tcPr>
            <w:tcW w:w="2376" w:type="dxa"/>
            <w:shd w:val="clear" w:color="auto" w:fill="auto"/>
            <w:vAlign w:val="center"/>
          </w:tcPr>
          <w:p w:rsidR="005255E1" w:rsidRDefault="005255E1"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30</w:t>
            </w:r>
          </w:p>
        </w:tc>
        <w:tc>
          <w:tcPr>
            <w:tcW w:w="1015" w:type="dxa"/>
            <w:shd w:val="clear" w:color="auto" w:fill="auto"/>
            <w:vAlign w:val="center"/>
          </w:tcPr>
          <w:p w:rsidR="005255E1" w:rsidRDefault="005255E1"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2</w:t>
            </w:r>
          </w:p>
        </w:tc>
      </w:tr>
    </w:tbl>
    <w:p w:rsidR="005255E1" w:rsidRDefault="005255E1" w:rsidP="005255E1">
      <w:pPr>
        <w:numPr>
          <w:ilvl w:val="1"/>
          <w:numId w:val="3"/>
        </w:numPr>
        <w:tabs>
          <w:tab w:val="left" w:pos="709"/>
        </w:tabs>
        <w:spacing w:before="0" w:after="0" w:line="360" w:lineRule="auto"/>
        <w:ind w:left="0" w:firstLine="426"/>
        <w:jc w:val="both"/>
        <w:rPr>
          <w:rFonts w:eastAsia="Times New Roman"/>
          <w:b/>
          <w:iCs/>
          <w:color w:val="000000" w:themeColor="text1"/>
          <w:szCs w:val="26"/>
          <w:lang w:val="sv-SE"/>
        </w:rPr>
      </w:pP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5255E1" w:rsidRDefault="005255E1" w:rsidP="005255E1">
      <w:pPr>
        <w:tabs>
          <w:tab w:val="right" w:leader="dot" w:pos="3331"/>
        </w:tabs>
        <w:spacing w:before="0" w:after="0" w:line="360" w:lineRule="auto"/>
        <w:jc w:val="both"/>
        <w:rPr>
          <w:rFonts w:eastAsia="Times New Roman"/>
          <w:i/>
          <w:color w:val="000000" w:themeColor="text1"/>
          <w:szCs w:val="26"/>
          <w:lang w:val="pt-BR"/>
        </w:rPr>
      </w:pPr>
      <w:r>
        <w:rPr>
          <w:rFonts w:eastAsia="Times New Roman"/>
          <w:b/>
          <w:color w:val="000000" w:themeColor="text1"/>
          <w:szCs w:val="26"/>
          <w:lang w:val="sv-SE"/>
        </w:rPr>
        <w:t xml:space="preserve">Chương 1:         </w:t>
      </w:r>
      <w:r>
        <w:rPr>
          <w:rFonts w:eastAsia="Times New Roman"/>
          <w:b/>
          <w:bCs/>
          <w:color w:val="000000" w:themeColor="text1"/>
          <w:szCs w:val="26"/>
          <w:lang w:val="sv-SE"/>
        </w:rPr>
        <w:t>Tổng quan về Thanh toán điện tử (TTĐT)</w:t>
      </w:r>
      <w:r>
        <w:rPr>
          <w:rFonts w:eastAsia="Times New Roman"/>
          <w:b/>
          <w:bCs/>
          <w:color w:val="000000" w:themeColor="text1"/>
          <w:szCs w:val="26"/>
          <w:lang w:val="vi-VN"/>
        </w:rPr>
        <w:tab/>
      </w:r>
      <w:r>
        <w:rPr>
          <w:rFonts w:eastAsia="Times New Roman"/>
          <w:b/>
          <w:bCs/>
          <w:color w:val="000000" w:themeColor="text1"/>
          <w:szCs w:val="26"/>
          <w:lang w:val="vi-VN"/>
        </w:rPr>
        <w:tab/>
      </w:r>
      <w:r>
        <w:rPr>
          <w:rFonts w:eastAsia="Times New Roman"/>
          <w:i/>
          <w:color w:val="000000" w:themeColor="text1"/>
          <w:szCs w:val="26"/>
          <w:lang w:val="pt-BR"/>
        </w:rPr>
        <w:t>Thời gian: 6 giờ</w:t>
      </w:r>
    </w:p>
    <w:p w:rsidR="005255E1" w:rsidRDefault="005255E1" w:rsidP="005255E1">
      <w:pPr>
        <w:spacing w:before="0" w:after="0" w:line="360" w:lineRule="auto"/>
        <w:jc w:val="both"/>
        <w:rPr>
          <w:rFonts w:eastAsia="Times New Roman"/>
          <w:i/>
          <w:color w:val="000000" w:themeColor="text1"/>
          <w:szCs w:val="26"/>
          <w:lang w:val="sv-SE"/>
        </w:rPr>
      </w:pPr>
      <w:r>
        <w:rPr>
          <w:rFonts w:eastAsia="Times New Roman"/>
          <w:i/>
          <w:color w:val="000000" w:themeColor="text1"/>
          <w:szCs w:val="26"/>
          <w:lang w:val="sv-SE"/>
        </w:rPr>
        <w:t>Mục tiêu:</w:t>
      </w:r>
    </w:p>
    <w:p w:rsidR="005255E1" w:rsidRDefault="005255E1" w:rsidP="005255E1">
      <w:pPr>
        <w:spacing w:before="0" w:after="0" w:line="360" w:lineRule="auto"/>
        <w:jc w:val="both"/>
        <w:rPr>
          <w:rFonts w:eastAsia="Times New Roman"/>
          <w:iCs/>
          <w:color w:val="000000" w:themeColor="text1"/>
          <w:szCs w:val="26"/>
          <w:lang w:val="sv-SE"/>
        </w:rPr>
      </w:pPr>
      <w:r>
        <w:rPr>
          <w:rFonts w:eastAsia="Times New Roman"/>
          <w:iCs/>
          <w:color w:val="000000" w:themeColor="text1"/>
          <w:szCs w:val="26"/>
          <w:lang w:val="sv-SE"/>
        </w:rPr>
        <w:t>- Giới thiệu tổng quan về sự ra đời, phát triển của thanh toán điện tử</w:t>
      </w:r>
    </w:p>
    <w:p w:rsidR="005255E1" w:rsidRDefault="005255E1" w:rsidP="005255E1">
      <w:pPr>
        <w:spacing w:before="0" w:after="0" w:line="360" w:lineRule="auto"/>
        <w:jc w:val="both"/>
        <w:rPr>
          <w:rFonts w:eastAsia="Times New Roman"/>
          <w:iCs/>
          <w:color w:val="000000" w:themeColor="text1"/>
          <w:szCs w:val="26"/>
          <w:lang w:val="sv-SE"/>
        </w:rPr>
      </w:pPr>
      <w:r>
        <w:rPr>
          <w:rFonts w:eastAsia="Times New Roman"/>
          <w:iCs/>
          <w:color w:val="000000" w:themeColor="text1"/>
          <w:szCs w:val="26"/>
          <w:lang w:val="sv-SE"/>
        </w:rPr>
        <w:t>- Trình bày một số khái niệm, những lợi ích, hạn chế của thanh toán điện tử</w:t>
      </w:r>
    </w:p>
    <w:p w:rsidR="005255E1" w:rsidRDefault="005255E1" w:rsidP="005255E1">
      <w:pPr>
        <w:spacing w:before="0" w:after="0" w:line="360" w:lineRule="auto"/>
        <w:jc w:val="both"/>
        <w:rPr>
          <w:rFonts w:eastAsia="Times New Roman"/>
          <w:i/>
          <w:color w:val="000000" w:themeColor="text1"/>
          <w:szCs w:val="26"/>
          <w:lang w:val="sv-SE"/>
        </w:rPr>
      </w:pPr>
      <w:r>
        <w:rPr>
          <w:rFonts w:eastAsia="Times New Roman"/>
          <w:iCs/>
          <w:color w:val="000000" w:themeColor="text1"/>
          <w:szCs w:val="26"/>
          <w:lang w:val="sv-SE"/>
        </w:rPr>
        <w:t>- Phân loại các hình thức thanh toán điện tử</w:t>
      </w:r>
    </w:p>
    <w:p w:rsidR="005255E1" w:rsidRDefault="005255E1" w:rsidP="005255E1">
      <w:pPr>
        <w:spacing w:before="0" w:after="0" w:line="360" w:lineRule="auto"/>
        <w:jc w:val="both"/>
        <w:rPr>
          <w:rFonts w:eastAsia="Times New Roman"/>
          <w:color w:val="000000" w:themeColor="text1"/>
          <w:szCs w:val="26"/>
          <w:lang w:val="sv-SE"/>
        </w:rPr>
      </w:pPr>
      <w:r>
        <w:rPr>
          <w:rFonts w:eastAsia="Times New Roman"/>
          <w:i/>
          <w:color w:val="000000" w:themeColor="text1"/>
          <w:szCs w:val="26"/>
          <w:lang w:val="sv-SE"/>
        </w:rPr>
        <w:t>Nội dung chương:</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 Sự hình thành và phát triển của TTĐT</w:t>
      </w:r>
    </w:p>
    <w:p w:rsidR="005255E1" w:rsidRDefault="005255E1" w:rsidP="005255E1">
      <w:pPr>
        <w:tabs>
          <w:tab w:val="left" w:pos="5670"/>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1.1. Sự hình thành và phát triển các hình thái thanh toán</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1.2. Quá trình phát triển của TTĐT</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 Một số khái niệm và các yếu tố cấu thành của TTĐT</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2.1. Một số khái niệm TTĐT</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2.2. Các yếu tố cấu thành của TTĐT</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 Những lợi ích và hạn chế của TTĐT</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3.1. Những lợi ích của TTĐT</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lastRenderedPageBreak/>
        <w:t>3.2. Những hạn chế của TTĐT</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 Phân loại các hình thức TTĐT</w:t>
      </w:r>
    </w:p>
    <w:p w:rsidR="005255E1" w:rsidRDefault="005255E1" w:rsidP="005255E1">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4.1. Phân theo thời gian thực</w:t>
      </w:r>
    </w:p>
    <w:p w:rsidR="005255E1" w:rsidRDefault="005255E1" w:rsidP="005255E1">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4.2. Phân theo bản chất giao dịch</w:t>
      </w:r>
    </w:p>
    <w:p w:rsidR="005255E1" w:rsidRDefault="005255E1" w:rsidP="005255E1">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4.3. Phân theo cách thức tiếp nhận phương tiện thanh toán</w:t>
      </w:r>
    </w:p>
    <w:p w:rsidR="005255E1" w:rsidRDefault="005255E1" w:rsidP="005255E1">
      <w:pPr>
        <w:tabs>
          <w:tab w:val="left" w:pos="5670"/>
        </w:tabs>
        <w:spacing w:before="0" w:after="0" w:line="360" w:lineRule="auto"/>
        <w:jc w:val="both"/>
        <w:rPr>
          <w:rFonts w:eastAsia="Times New Roman"/>
          <w:b/>
          <w:color w:val="000000" w:themeColor="text1"/>
          <w:szCs w:val="26"/>
          <w:lang w:val="sv-SE"/>
        </w:rPr>
      </w:pPr>
      <w:r>
        <w:rPr>
          <w:rFonts w:eastAsia="Times New Roman"/>
          <w:color w:val="000000" w:themeColor="text1"/>
          <w:szCs w:val="26"/>
        </w:rPr>
        <w:t>4.4. Phân theo phương tiện thanh toán</w:t>
      </w:r>
    </w:p>
    <w:p w:rsidR="005255E1" w:rsidRDefault="005255E1" w:rsidP="005255E1">
      <w:pPr>
        <w:tabs>
          <w:tab w:val="left" w:pos="5670"/>
        </w:tabs>
        <w:spacing w:before="0" w:after="0" w:line="360" w:lineRule="auto"/>
        <w:jc w:val="both"/>
        <w:rPr>
          <w:rFonts w:eastAsia="Times New Roman"/>
          <w:i/>
          <w:color w:val="000000" w:themeColor="text1"/>
          <w:szCs w:val="26"/>
          <w:lang w:val="pt-BR"/>
        </w:rPr>
      </w:pPr>
      <w:r>
        <w:rPr>
          <w:rFonts w:eastAsia="Times New Roman"/>
          <w:b/>
          <w:color w:val="000000" w:themeColor="text1"/>
          <w:szCs w:val="26"/>
          <w:lang w:val="sv-SE"/>
        </w:rPr>
        <w:t xml:space="preserve">Chương 2: </w:t>
      </w:r>
      <w:r>
        <w:rPr>
          <w:rFonts w:eastAsia="Times New Roman"/>
          <w:b/>
          <w:bCs/>
          <w:color w:val="000000" w:themeColor="text1"/>
          <w:szCs w:val="26"/>
          <w:lang w:val="sv-SE"/>
        </w:rPr>
        <w:t>Hệ thống thanh toán</w:t>
      </w:r>
      <w:r>
        <w:rPr>
          <w:rFonts w:eastAsia="Times New Roman"/>
          <w:color w:val="000000" w:themeColor="text1"/>
          <w:szCs w:val="26"/>
          <w:lang w:val="sv-SE"/>
        </w:rPr>
        <w:t xml:space="preserve"> </w:t>
      </w:r>
      <w:r>
        <w:rPr>
          <w:rFonts w:eastAsia="Times New Roman"/>
          <w:b/>
          <w:color w:val="000000" w:themeColor="text1"/>
          <w:szCs w:val="26"/>
          <w:lang w:val="sv-SE"/>
        </w:rPr>
        <w:tab/>
      </w:r>
      <w:r>
        <w:rPr>
          <w:rFonts w:eastAsia="Times New Roman"/>
          <w:b/>
          <w:color w:val="000000" w:themeColor="text1"/>
          <w:szCs w:val="26"/>
          <w:lang w:val="vi-VN"/>
        </w:rPr>
        <w:tab/>
      </w:r>
      <w:r>
        <w:rPr>
          <w:rFonts w:eastAsia="Times New Roman"/>
          <w:b/>
          <w:color w:val="000000" w:themeColor="text1"/>
          <w:szCs w:val="26"/>
          <w:lang w:val="vi-VN"/>
        </w:rPr>
        <w:tab/>
      </w:r>
      <w:r>
        <w:rPr>
          <w:rFonts w:eastAsia="Times New Roman"/>
          <w:i/>
          <w:color w:val="000000" w:themeColor="text1"/>
          <w:szCs w:val="26"/>
          <w:lang w:val="pt-BR"/>
        </w:rPr>
        <w:t>Thời gian: 15 giờ</w:t>
      </w:r>
    </w:p>
    <w:p w:rsidR="005255E1" w:rsidRDefault="005255E1" w:rsidP="005255E1">
      <w:pPr>
        <w:spacing w:before="0" w:after="0" w:line="360" w:lineRule="auto"/>
        <w:ind w:firstLine="284"/>
        <w:jc w:val="both"/>
        <w:rPr>
          <w:rFonts w:eastAsia="Times New Roman"/>
          <w:i/>
          <w:color w:val="000000" w:themeColor="text1"/>
          <w:szCs w:val="26"/>
          <w:lang w:val="sv-SE"/>
        </w:rPr>
      </w:pPr>
      <w:r>
        <w:rPr>
          <w:rFonts w:eastAsia="Times New Roman"/>
          <w:i/>
          <w:color w:val="000000" w:themeColor="text1"/>
          <w:szCs w:val="26"/>
          <w:lang w:val="sv-SE"/>
        </w:rPr>
        <w:t>Mục tiêu: Sau khi học xong chương này, sinh viên có thể:</w:t>
      </w:r>
    </w:p>
    <w:p w:rsidR="005255E1" w:rsidRDefault="005255E1" w:rsidP="005255E1">
      <w:pPr>
        <w:spacing w:before="0" w:after="0" w:line="360" w:lineRule="auto"/>
        <w:ind w:firstLine="284"/>
        <w:jc w:val="both"/>
        <w:rPr>
          <w:rFonts w:eastAsia="Times New Roman"/>
          <w:iCs/>
          <w:color w:val="000000" w:themeColor="text1"/>
          <w:szCs w:val="26"/>
          <w:lang w:val="sv-SE"/>
        </w:rPr>
      </w:pPr>
      <w:r>
        <w:rPr>
          <w:rFonts w:eastAsia="Times New Roman"/>
          <w:iCs/>
          <w:color w:val="000000" w:themeColor="text1"/>
          <w:szCs w:val="26"/>
          <w:lang w:val="sv-SE"/>
        </w:rPr>
        <w:t>- Trình bày được khái niệm, yêu cầu của các hệ thống thanh toán, bao gồm hệ thống thanh toán thẻ, ví, séc điện tử, chuyển khoản điện tử và hóa đơn điện tử</w:t>
      </w:r>
    </w:p>
    <w:p w:rsidR="005255E1" w:rsidRDefault="005255E1" w:rsidP="005255E1">
      <w:pPr>
        <w:spacing w:before="0" w:after="0" w:line="360" w:lineRule="auto"/>
        <w:ind w:firstLine="284"/>
        <w:jc w:val="both"/>
        <w:rPr>
          <w:rFonts w:eastAsia="Times New Roman"/>
          <w:i/>
          <w:color w:val="000000" w:themeColor="text1"/>
          <w:szCs w:val="26"/>
          <w:lang w:val="sv-SE"/>
        </w:rPr>
      </w:pPr>
      <w:r>
        <w:rPr>
          <w:rFonts w:eastAsia="Times New Roman"/>
          <w:iCs/>
          <w:color w:val="000000" w:themeColor="text1"/>
          <w:szCs w:val="26"/>
          <w:lang w:val="sv-SE"/>
        </w:rPr>
        <w:t>- Trình bày được quy trình của các hệ thống thanh toán</w:t>
      </w:r>
    </w:p>
    <w:p w:rsidR="005255E1" w:rsidRDefault="005255E1" w:rsidP="005255E1">
      <w:pPr>
        <w:spacing w:before="0" w:after="0" w:line="360" w:lineRule="auto"/>
        <w:ind w:firstLine="284"/>
        <w:jc w:val="both"/>
        <w:rPr>
          <w:rFonts w:eastAsia="Times New Roman"/>
          <w:color w:val="000000" w:themeColor="text1"/>
          <w:szCs w:val="26"/>
          <w:lang w:val="sv-SE"/>
        </w:rPr>
      </w:pPr>
      <w:r>
        <w:rPr>
          <w:rFonts w:eastAsia="Times New Roman"/>
          <w:i/>
          <w:color w:val="000000" w:themeColor="text1"/>
          <w:szCs w:val="26"/>
          <w:lang w:val="sv-SE"/>
        </w:rPr>
        <w:t>Nội dung chương:</w:t>
      </w:r>
    </w:p>
    <w:p w:rsidR="005255E1" w:rsidRDefault="005255E1" w:rsidP="005255E1">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1. Hệ thống thanh toán thẻ</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1.1. Khái niệm và yêu cầu của hệ thống thanh toán thẻ</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1.2. Các loại thẻ được sử dụng trong TTĐT</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1.3. Quy trình thanh toán sử dụng thẻ trong TTĐT</w:t>
      </w:r>
    </w:p>
    <w:p w:rsidR="005255E1" w:rsidRDefault="005255E1" w:rsidP="005255E1">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2. Hệ thống thanh toán ví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2.1. Khái niệm, đặc điểm của ví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2.2. Phân loại ví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2.3. Yêu cầu an toàn của ví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2.4. Quy trình thanh toán ví điện tử</w:t>
      </w:r>
    </w:p>
    <w:p w:rsidR="005255E1" w:rsidRDefault="005255E1" w:rsidP="005255E1">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3. Hệ thống thanh toán séc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3.1. Khái niệm, đặc điểm của séc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3.2. Các hệ thống thanh toán séc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3.3. Quy trình thanh toán séc điện tử</w:t>
      </w:r>
    </w:p>
    <w:p w:rsidR="005255E1" w:rsidRDefault="005255E1" w:rsidP="005255E1">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4. Hệ thống chuyển khoản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4.1. Khái niệm, đặc điểm của chuyển khoản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4.2. Các loại hình và quy trình của chuyển khoản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4.3. Hệ thống thanh toán bù trừ tự động</w:t>
      </w:r>
    </w:p>
    <w:p w:rsidR="005255E1" w:rsidRDefault="005255E1" w:rsidP="005255E1">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lastRenderedPageBreak/>
        <w:t>5. Hệ thống thanh toán hóa đơn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5.1. Khái niệm, đặc điểm của thanh toán hóa đơn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5.2. Đặc điểm của thanh toán hóa đơn điện tử</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5.3. Các loại hình và quy trình thanh toán hóa đơn điện tử</w:t>
      </w:r>
    </w:p>
    <w:p w:rsidR="005255E1" w:rsidRDefault="005255E1" w:rsidP="005255E1">
      <w:pPr>
        <w:tabs>
          <w:tab w:val="right" w:leader="dot" w:pos="3331"/>
        </w:tabs>
        <w:spacing w:before="0" w:after="0" w:line="360" w:lineRule="auto"/>
        <w:jc w:val="both"/>
        <w:rPr>
          <w:rFonts w:eastAsia="Times New Roman"/>
          <w:b/>
          <w:bCs/>
          <w:color w:val="000000" w:themeColor="text1"/>
          <w:szCs w:val="26"/>
          <w:lang w:val="sv-SE"/>
        </w:rPr>
      </w:pPr>
      <w:r>
        <w:rPr>
          <w:rFonts w:eastAsia="Times New Roman"/>
          <w:b/>
          <w:bCs/>
          <w:color w:val="000000" w:themeColor="text1"/>
          <w:szCs w:val="26"/>
          <w:lang w:val="sv-SE"/>
        </w:rPr>
        <w:t>Chương 3: Các công cụ thanh toán điện tử trong thương mại điện tử B2B, B2C</w:t>
      </w:r>
    </w:p>
    <w:p w:rsidR="005255E1" w:rsidRDefault="005255E1" w:rsidP="005255E1">
      <w:pPr>
        <w:tabs>
          <w:tab w:val="right" w:leader="dot" w:pos="3331"/>
        </w:tabs>
        <w:spacing w:before="0" w:after="0" w:line="360" w:lineRule="auto"/>
        <w:jc w:val="both"/>
        <w:rPr>
          <w:rFonts w:eastAsia="Times New Roman"/>
          <w:b/>
          <w:bCs/>
          <w:i/>
          <w:color w:val="000000" w:themeColor="text1"/>
          <w:szCs w:val="26"/>
          <w:lang w:val="sv-SE"/>
        </w:rPr>
      </w:pPr>
      <w:r>
        <w:rPr>
          <w:rFonts w:eastAsia="Times New Roman"/>
          <w:i/>
          <w:color w:val="000000" w:themeColor="text1"/>
          <w:szCs w:val="26"/>
          <w:lang w:val="pt-BR"/>
        </w:rPr>
        <w:t>Thời gian: 12 giờ</w:t>
      </w:r>
    </w:p>
    <w:p w:rsidR="005255E1" w:rsidRDefault="005255E1" w:rsidP="005255E1">
      <w:pPr>
        <w:tabs>
          <w:tab w:val="right" w:leader="dot" w:pos="3331"/>
        </w:tabs>
        <w:spacing w:before="0" w:after="0" w:line="360" w:lineRule="auto"/>
        <w:jc w:val="both"/>
        <w:rPr>
          <w:rFonts w:eastAsia="Times New Roman"/>
          <w:i/>
          <w:color w:val="000000" w:themeColor="text1"/>
          <w:szCs w:val="26"/>
          <w:lang w:val="sv-SE"/>
        </w:rPr>
      </w:pPr>
      <w:r>
        <w:rPr>
          <w:rFonts w:eastAsia="Times New Roman"/>
          <w:i/>
          <w:color w:val="000000" w:themeColor="text1"/>
          <w:szCs w:val="26"/>
          <w:lang w:val="sv-SE"/>
        </w:rPr>
        <w:t>Mục tiêu: Sau khi học xong chương này, sinh viên có thể:</w:t>
      </w:r>
    </w:p>
    <w:p w:rsidR="005255E1" w:rsidRDefault="005255E1" w:rsidP="005255E1">
      <w:pPr>
        <w:tabs>
          <w:tab w:val="right" w:leader="dot" w:pos="3331"/>
        </w:tabs>
        <w:spacing w:before="0" w:after="0" w:line="360" w:lineRule="auto"/>
        <w:jc w:val="both"/>
        <w:rPr>
          <w:rFonts w:eastAsia="Times New Roman"/>
          <w:iCs/>
          <w:color w:val="000000" w:themeColor="text1"/>
          <w:szCs w:val="26"/>
          <w:lang w:val="sv-SE"/>
        </w:rPr>
      </w:pPr>
      <w:r>
        <w:rPr>
          <w:rFonts w:eastAsia="Times New Roman"/>
          <w:iCs/>
          <w:color w:val="000000" w:themeColor="text1"/>
          <w:szCs w:val="26"/>
          <w:lang w:val="sv-SE"/>
        </w:rPr>
        <w:t>- Trình bày được khái niệm, đặc điểm của thương mại điện tử B2B và B2C</w:t>
      </w:r>
    </w:p>
    <w:p w:rsidR="005255E1" w:rsidRDefault="005255E1" w:rsidP="005255E1">
      <w:pPr>
        <w:tabs>
          <w:tab w:val="right" w:leader="dot" w:pos="3331"/>
        </w:tabs>
        <w:spacing w:before="0" w:after="0" w:line="360" w:lineRule="auto"/>
        <w:jc w:val="both"/>
        <w:rPr>
          <w:rFonts w:eastAsia="Times New Roman"/>
          <w:i/>
          <w:color w:val="000000" w:themeColor="text1"/>
          <w:szCs w:val="26"/>
          <w:lang w:val="sv-SE"/>
        </w:rPr>
      </w:pPr>
      <w:r>
        <w:rPr>
          <w:rFonts w:eastAsia="Times New Roman"/>
          <w:iCs/>
          <w:color w:val="000000" w:themeColor="text1"/>
          <w:szCs w:val="26"/>
          <w:lang w:val="sv-SE"/>
        </w:rPr>
        <w:t>- Trình bày được các công cụ thanh toán điện tử trong B2B và B2C</w:t>
      </w:r>
    </w:p>
    <w:p w:rsidR="005255E1" w:rsidRDefault="005255E1" w:rsidP="005255E1">
      <w:pPr>
        <w:tabs>
          <w:tab w:val="right" w:leader="dot" w:pos="3331"/>
        </w:tabs>
        <w:spacing w:before="0" w:after="0" w:line="360" w:lineRule="auto"/>
        <w:jc w:val="both"/>
        <w:rPr>
          <w:rFonts w:eastAsia="Times New Roman"/>
          <w:b/>
          <w:bCs/>
          <w:color w:val="000000" w:themeColor="text1"/>
          <w:szCs w:val="26"/>
          <w:lang w:val="sv-SE"/>
        </w:rPr>
      </w:pPr>
      <w:r>
        <w:rPr>
          <w:rFonts w:eastAsia="Times New Roman"/>
          <w:i/>
          <w:color w:val="000000" w:themeColor="text1"/>
          <w:szCs w:val="26"/>
          <w:lang w:val="sv-SE"/>
        </w:rPr>
        <w:t>Nội dung chương:</w:t>
      </w:r>
    </w:p>
    <w:p w:rsidR="005255E1" w:rsidRDefault="005255E1" w:rsidP="005255E1">
      <w:pPr>
        <w:tabs>
          <w:tab w:val="left" w:pos="5670"/>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3.1. Khái niệm, đặc điểm của thương mại điện tử B2B, B2C</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3.2. Các công cụ thanh toán điện tử trong B2B</w:t>
      </w:r>
    </w:p>
    <w:p w:rsidR="005255E1" w:rsidRDefault="005255E1" w:rsidP="005255E1">
      <w:pPr>
        <w:tabs>
          <w:tab w:val="left" w:pos="5670"/>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3.3. Các công cụ thanh toán điện tử trong B2C</w:t>
      </w:r>
    </w:p>
    <w:p w:rsidR="005255E1" w:rsidRDefault="005255E1" w:rsidP="005255E1">
      <w:pPr>
        <w:tabs>
          <w:tab w:val="right" w:leader="dot" w:pos="3331"/>
        </w:tabs>
        <w:spacing w:before="0" w:after="0" w:line="360" w:lineRule="auto"/>
        <w:jc w:val="both"/>
        <w:rPr>
          <w:rFonts w:eastAsia="Times New Roman"/>
          <w:b/>
          <w:bCs/>
          <w:i/>
          <w:color w:val="000000" w:themeColor="text1"/>
          <w:szCs w:val="26"/>
          <w:lang w:val="sv-SE"/>
        </w:rPr>
      </w:pPr>
      <w:r>
        <w:rPr>
          <w:rFonts w:eastAsia="Times New Roman"/>
          <w:b/>
          <w:bCs/>
          <w:color w:val="000000" w:themeColor="text1"/>
          <w:szCs w:val="26"/>
          <w:lang w:val="sv-SE"/>
        </w:rPr>
        <w:t xml:space="preserve">Chương 4: An toàn trong thanh toán điện tử </w:t>
      </w:r>
      <w:r>
        <w:rPr>
          <w:rFonts w:eastAsia="Times New Roman"/>
          <w:b/>
          <w:bCs/>
          <w:color w:val="000000" w:themeColor="text1"/>
          <w:szCs w:val="26"/>
          <w:lang w:val="vi-VN"/>
        </w:rPr>
        <w:tab/>
      </w:r>
      <w:r>
        <w:rPr>
          <w:rFonts w:eastAsia="Times New Roman"/>
          <w:b/>
          <w:bCs/>
          <w:color w:val="000000" w:themeColor="text1"/>
          <w:szCs w:val="26"/>
          <w:lang w:val="vi-VN"/>
        </w:rPr>
        <w:tab/>
      </w:r>
      <w:r>
        <w:rPr>
          <w:rFonts w:eastAsia="Times New Roman"/>
          <w:b/>
          <w:bCs/>
          <w:color w:val="000000" w:themeColor="text1"/>
          <w:szCs w:val="26"/>
          <w:lang w:val="vi-VN"/>
        </w:rPr>
        <w:tab/>
      </w:r>
      <w:r>
        <w:rPr>
          <w:rFonts w:eastAsia="Times New Roman"/>
          <w:b/>
          <w:bCs/>
          <w:color w:val="000000" w:themeColor="text1"/>
          <w:szCs w:val="26"/>
          <w:lang w:val="vi-VN"/>
        </w:rPr>
        <w:tab/>
      </w:r>
      <w:r>
        <w:rPr>
          <w:rFonts w:eastAsia="Times New Roman"/>
          <w:b/>
          <w:bCs/>
          <w:color w:val="000000" w:themeColor="text1"/>
          <w:szCs w:val="26"/>
          <w:lang w:val="vi-VN"/>
        </w:rPr>
        <w:tab/>
      </w:r>
      <w:r>
        <w:rPr>
          <w:rFonts w:eastAsia="Times New Roman"/>
          <w:i/>
          <w:color w:val="000000" w:themeColor="text1"/>
          <w:szCs w:val="26"/>
          <w:lang w:val="pt-BR"/>
        </w:rPr>
        <w:t>Thời gian: 12 giờ</w:t>
      </w:r>
    </w:p>
    <w:p w:rsidR="005255E1" w:rsidRDefault="005255E1" w:rsidP="005255E1">
      <w:pPr>
        <w:tabs>
          <w:tab w:val="right" w:leader="dot" w:pos="3331"/>
        </w:tabs>
        <w:spacing w:before="0" w:after="0" w:line="360" w:lineRule="auto"/>
        <w:jc w:val="both"/>
        <w:rPr>
          <w:rFonts w:eastAsia="Times New Roman"/>
          <w:i/>
          <w:color w:val="000000" w:themeColor="text1"/>
          <w:szCs w:val="26"/>
          <w:lang w:val="sv-SE"/>
        </w:rPr>
      </w:pPr>
      <w:r>
        <w:rPr>
          <w:rFonts w:eastAsia="Times New Roman"/>
          <w:i/>
          <w:color w:val="000000" w:themeColor="text1"/>
          <w:szCs w:val="26"/>
          <w:lang w:val="sv-SE"/>
        </w:rPr>
        <w:t>Mục tiêu: Sau khi học xong chương này, sinh viên có thể:</w:t>
      </w:r>
    </w:p>
    <w:p w:rsidR="005255E1" w:rsidRDefault="005255E1" w:rsidP="005255E1">
      <w:pPr>
        <w:tabs>
          <w:tab w:val="right" w:leader="dot" w:pos="3331"/>
        </w:tabs>
        <w:spacing w:before="0" w:after="0" w:line="360" w:lineRule="auto"/>
        <w:jc w:val="both"/>
        <w:rPr>
          <w:rFonts w:eastAsia="Times New Roman"/>
          <w:iCs/>
          <w:color w:val="000000" w:themeColor="text1"/>
          <w:szCs w:val="26"/>
          <w:lang w:val="sv-SE"/>
        </w:rPr>
      </w:pPr>
      <w:r>
        <w:rPr>
          <w:rFonts w:eastAsia="Times New Roman"/>
          <w:iCs/>
          <w:color w:val="000000" w:themeColor="text1"/>
          <w:szCs w:val="26"/>
          <w:lang w:val="sv-SE"/>
        </w:rPr>
        <w:t>- Trình bày được các nguy cơ có thể xảy ra trong thanh toán điện tử</w:t>
      </w:r>
    </w:p>
    <w:p w:rsidR="005255E1" w:rsidRDefault="005255E1" w:rsidP="005255E1">
      <w:pPr>
        <w:tabs>
          <w:tab w:val="right" w:leader="dot" w:pos="3331"/>
        </w:tabs>
        <w:spacing w:before="0" w:after="0" w:line="360" w:lineRule="auto"/>
        <w:jc w:val="both"/>
        <w:rPr>
          <w:rFonts w:eastAsia="Times New Roman"/>
          <w:i/>
          <w:color w:val="000000" w:themeColor="text1"/>
          <w:szCs w:val="26"/>
          <w:lang w:val="sv-SE"/>
        </w:rPr>
      </w:pPr>
      <w:r>
        <w:rPr>
          <w:rFonts w:eastAsia="Times New Roman"/>
          <w:iCs/>
          <w:color w:val="000000" w:themeColor="text1"/>
          <w:szCs w:val="26"/>
          <w:lang w:val="sv-SE"/>
        </w:rPr>
        <w:t>- Trình bày được các biện pháp đảm bảo an toàn trong thanh toán điện tử</w:t>
      </w:r>
    </w:p>
    <w:p w:rsidR="005255E1" w:rsidRDefault="005255E1" w:rsidP="005255E1">
      <w:pPr>
        <w:tabs>
          <w:tab w:val="right" w:leader="dot" w:pos="3331"/>
        </w:tabs>
        <w:spacing w:before="0" w:after="0" w:line="360" w:lineRule="auto"/>
        <w:jc w:val="both"/>
        <w:rPr>
          <w:rFonts w:eastAsia="Times New Roman"/>
          <w:b/>
          <w:bCs/>
          <w:color w:val="000000" w:themeColor="text1"/>
          <w:szCs w:val="26"/>
          <w:lang w:val="sv-SE"/>
        </w:rPr>
      </w:pPr>
      <w:r>
        <w:rPr>
          <w:rFonts w:eastAsia="Times New Roman"/>
          <w:i/>
          <w:color w:val="000000" w:themeColor="text1"/>
          <w:szCs w:val="26"/>
          <w:lang w:val="sv-SE"/>
        </w:rPr>
        <w:t>Nội dung chương:</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4.1. Tóm lược một số nguy cơ phổ biến trong TTĐT</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r>
        <w:rPr>
          <w:rFonts w:eastAsia="Times New Roman"/>
          <w:color w:val="000000" w:themeColor="text1"/>
          <w:szCs w:val="26"/>
          <w:lang w:val="sv-SE"/>
        </w:rPr>
        <w:t xml:space="preserve">4.2. Một số khái niệm </w:t>
      </w:r>
    </w:p>
    <w:p w:rsidR="005255E1" w:rsidRDefault="005255E1" w:rsidP="005255E1">
      <w:pPr>
        <w:tabs>
          <w:tab w:val="left" w:pos="5670"/>
        </w:tabs>
        <w:spacing w:before="0" w:after="0" w:line="360" w:lineRule="auto"/>
        <w:jc w:val="both"/>
        <w:rPr>
          <w:rFonts w:eastAsia="Times New Roman"/>
          <w:color w:val="000000" w:themeColor="text1"/>
          <w:szCs w:val="26"/>
          <w:lang w:val="pt-BR"/>
        </w:rPr>
      </w:pPr>
      <w:r>
        <w:rPr>
          <w:rFonts w:eastAsia="Times New Roman"/>
          <w:color w:val="000000" w:themeColor="text1"/>
          <w:szCs w:val="26"/>
          <w:lang w:val="sv-SE"/>
        </w:rPr>
        <w:t>4.3. Các biện pháp đảm bảo an toàn trong TTĐT</w:t>
      </w:r>
    </w:p>
    <w:p w:rsidR="005255E1" w:rsidRDefault="005255E1" w:rsidP="005255E1">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IV. Điều kiện thực hiện:</w:t>
      </w:r>
    </w:p>
    <w:p w:rsidR="005255E1" w:rsidRDefault="005255E1" w:rsidP="005255E1">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1. Phòng học chuyên môn hóa/nhà xưởng: Phòng lý thuyết kết hợp thực hành</w:t>
      </w:r>
    </w:p>
    <w:p w:rsidR="005255E1" w:rsidRDefault="005255E1" w:rsidP="005255E1">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 xml:space="preserve">2. Trang thiết bị máy móc: </w:t>
      </w:r>
      <w:r>
        <w:rPr>
          <w:color w:val="000000" w:themeColor="text1"/>
          <w:szCs w:val="26"/>
          <w:lang w:val="sv-SE"/>
        </w:rPr>
        <w:t>Máy chiếu, micro, bảng, phấn, máy tính kết nối mạng</w:t>
      </w:r>
    </w:p>
    <w:p w:rsidR="005255E1" w:rsidRDefault="005255E1" w:rsidP="005255E1">
      <w:pPr>
        <w:spacing w:before="0" w:after="0" w:line="360" w:lineRule="auto"/>
        <w:jc w:val="both"/>
        <w:outlineLvl w:val="0"/>
        <w:rPr>
          <w:color w:val="000000" w:themeColor="text1"/>
          <w:szCs w:val="26"/>
          <w:lang w:val="sv-SE"/>
        </w:rPr>
      </w:pPr>
      <w:r>
        <w:rPr>
          <w:rFonts w:eastAsia="Times New Roman"/>
          <w:color w:val="000000" w:themeColor="text1"/>
          <w:szCs w:val="26"/>
          <w:lang w:val="sv-SE"/>
        </w:rPr>
        <w:t xml:space="preserve">      3. Học liệu, dụng cụ, nguyên vật liệu: </w:t>
      </w:r>
      <w:r>
        <w:rPr>
          <w:color w:val="000000" w:themeColor="text1"/>
          <w:szCs w:val="26"/>
          <w:lang w:val="sv-SE"/>
        </w:rPr>
        <w:t>Tài liệu học tập</w:t>
      </w:r>
    </w:p>
    <w:p w:rsidR="005255E1" w:rsidRDefault="005255E1" w:rsidP="005255E1">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 xml:space="preserve">4. Các điều kiện khác: </w:t>
      </w:r>
      <w:r>
        <w:rPr>
          <w:color w:val="000000" w:themeColor="text1"/>
          <w:szCs w:val="26"/>
          <w:lang w:val="sv-SE"/>
        </w:rPr>
        <w:t>Theo hướng dẫn của giảng viên</w:t>
      </w:r>
    </w:p>
    <w:p w:rsidR="005255E1" w:rsidRDefault="005255E1" w:rsidP="005255E1">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V. Nội dung và phương pháp, đánh giá: </w:t>
      </w:r>
    </w:p>
    <w:p w:rsidR="005255E1" w:rsidRDefault="005255E1" w:rsidP="005255E1">
      <w:pPr>
        <w:spacing w:before="0" w:after="0" w:line="360" w:lineRule="auto"/>
        <w:ind w:firstLine="340"/>
        <w:jc w:val="both"/>
        <w:outlineLvl w:val="0"/>
        <w:rPr>
          <w:rFonts w:eastAsia="Times New Roman"/>
          <w:color w:val="000000" w:themeColor="text1"/>
          <w:szCs w:val="26"/>
          <w:lang w:val="sv-SE"/>
        </w:rPr>
      </w:pPr>
      <w:r>
        <w:rPr>
          <w:rFonts w:eastAsia="Times New Roman"/>
          <w:color w:val="000000" w:themeColor="text1"/>
          <w:szCs w:val="26"/>
          <w:lang w:val="sv-SE"/>
        </w:rPr>
        <w:t>1. Nội dung đánh giá:</w:t>
      </w:r>
    </w:p>
    <w:p w:rsidR="005255E1" w:rsidRDefault="005255E1" w:rsidP="005255E1">
      <w:pPr>
        <w:numPr>
          <w:ilvl w:val="0"/>
          <w:numId w:val="2"/>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lastRenderedPageBreak/>
        <w:t>Kiến thức:</w:t>
      </w:r>
    </w:p>
    <w:p w:rsidR="005255E1" w:rsidRDefault="005255E1" w:rsidP="005255E1">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kiến thức tổng quan về thanh toán điện tử</w:t>
      </w:r>
    </w:p>
    <w:p w:rsidR="005255E1" w:rsidRDefault="005255E1" w:rsidP="005255E1">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hệ thống thanh toán điện tử, các công cụ thanh toán cũng như các biện pháp đảm bảo an toàn trong thanh toán điện tử.</w:t>
      </w:r>
    </w:p>
    <w:p w:rsidR="005255E1" w:rsidRDefault="005255E1" w:rsidP="005255E1">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Cung cấp cho sinh viên kỹ năng phân tích, thiết kế được một mô hình điện tử an toàn</w:t>
      </w:r>
    </w:p>
    <w:p w:rsidR="005255E1" w:rsidRDefault="005255E1" w:rsidP="005255E1">
      <w:pPr>
        <w:numPr>
          <w:ilvl w:val="0"/>
          <w:numId w:val="2"/>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Kỹ năng: sinh viên có thể phân tích và đưa ra được mô hình thanh toán điện tử an toàn</w:t>
      </w:r>
    </w:p>
    <w:p w:rsidR="005255E1" w:rsidRDefault="005255E1" w:rsidP="005255E1">
      <w:pPr>
        <w:numPr>
          <w:ilvl w:val="0"/>
          <w:numId w:val="2"/>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Năng lực tự chủ và trách nhiệm:  rèn luyện sinh viên có tính cẩn thận, trách nhiệm trong quá trình thiết kê mô hình thanh toán điện tử</w:t>
      </w:r>
    </w:p>
    <w:p w:rsidR="005255E1" w:rsidRDefault="005255E1" w:rsidP="005255E1">
      <w:pPr>
        <w:spacing w:before="0" w:after="0" w:line="360" w:lineRule="auto"/>
        <w:ind w:firstLine="340"/>
        <w:jc w:val="both"/>
        <w:outlineLvl w:val="0"/>
        <w:rPr>
          <w:rFonts w:eastAsia="Times New Roman"/>
          <w:color w:val="000000" w:themeColor="text1"/>
          <w:szCs w:val="26"/>
          <w:lang w:val="sv-SE"/>
        </w:rPr>
      </w:pPr>
      <w:r>
        <w:rPr>
          <w:rFonts w:eastAsia="Times New Roman"/>
          <w:color w:val="000000" w:themeColor="text1"/>
          <w:szCs w:val="26"/>
          <w:lang w:val="sv-SE"/>
        </w:rPr>
        <w:t xml:space="preserve">2. Phương pháp đánh giá: </w:t>
      </w:r>
    </w:p>
    <w:p w:rsidR="005255E1" w:rsidRDefault="005255E1" w:rsidP="005255E1">
      <w:pPr>
        <w:numPr>
          <w:ilvl w:val="0"/>
          <w:numId w:val="2"/>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Kiểm tra lý thuyết với các nội dung đã học có liên hệ với thực tiễn.</w:t>
      </w:r>
    </w:p>
    <w:p w:rsidR="005255E1" w:rsidRDefault="005255E1" w:rsidP="005255E1">
      <w:pPr>
        <w:numPr>
          <w:ilvl w:val="0"/>
          <w:numId w:val="2"/>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Thực hành: Kiểm tra và đánh giá các bài thảo luận của các nhóm qua các bài thực hành.</w:t>
      </w:r>
    </w:p>
    <w:p w:rsidR="005255E1" w:rsidRDefault="005255E1" w:rsidP="005255E1">
      <w:pPr>
        <w:numPr>
          <w:ilvl w:val="0"/>
          <w:numId w:val="2"/>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Đánh giá trong quá trình học: Kiểm tra viết (Tự luận hoặc trắc nghiệm)</w:t>
      </w:r>
    </w:p>
    <w:p w:rsidR="005255E1" w:rsidRDefault="005255E1" w:rsidP="005255E1">
      <w:pPr>
        <w:numPr>
          <w:ilvl w:val="0"/>
          <w:numId w:val="2"/>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color w:val="000000" w:themeColor="text1"/>
          <w:szCs w:val="26"/>
          <w:lang w:val="sv-SE"/>
        </w:rPr>
        <w:t>Đánh giá cuối môn học: Kiểm tra theo hình thức: Viết (Tự luận hoặc Trắc nghiệm)</w:t>
      </w:r>
    </w:p>
    <w:p w:rsidR="005255E1" w:rsidRDefault="005255E1" w:rsidP="005255E1">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VI. Hướng dẫn thực hiện:</w:t>
      </w:r>
    </w:p>
    <w:p w:rsidR="005255E1" w:rsidRDefault="005255E1" w:rsidP="005255E1">
      <w:pPr>
        <w:keepNext/>
        <w:keepLines/>
        <w:spacing w:before="0" w:after="0" w:line="360" w:lineRule="auto"/>
        <w:jc w:val="both"/>
        <w:outlineLvl w:val="0"/>
        <w:rPr>
          <w:color w:val="000000" w:themeColor="text1"/>
          <w:szCs w:val="26"/>
          <w:lang w:val="sv-SE"/>
        </w:rPr>
      </w:pPr>
      <w:r>
        <w:rPr>
          <w:rFonts w:eastAsia="Times New Roman"/>
          <w:color w:val="000000" w:themeColor="text1"/>
          <w:szCs w:val="26"/>
          <w:lang w:val="sv-SE"/>
        </w:rPr>
        <w:t xml:space="preserve">1. Phạm vi áp dụng: </w:t>
      </w:r>
      <w:r>
        <w:rPr>
          <w:color w:val="000000" w:themeColor="text1"/>
          <w:szCs w:val="26"/>
          <w:lang w:val="sv-SE"/>
        </w:rPr>
        <w:t>môn học được sử dụng để giảng dạy cho trình độ Cao đẳng</w:t>
      </w:r>
    </w:p>
    <w:p w:rsidR="005255E1" w:rsidRDefault="005255E1" w:rsidP="005255E1">
      <w:pPr>
        <w:spacing w:before="0" w:after="0" w:line="360" w:lineRule="auto"/>
        <w:jc w:val="both"/>
        <w:outlineLvl w:val="0"/>
        <w:rPr>
          <w:rFonts w:eastAsia="Times New Roman"/>
          <w:color w:val="000000" w:themeColor="text1"/>
          <w:szCs w:val="26"/>
          <w:lang w:val="sv-SE"/>
        </w:rPr>
      </w:pPr>
      <w:r>
        <w:rPr>
          <w:rFonts w:eastAsia="Times New Roman"/>
          <w:color w:val="000000" w:themeColor="text1"/>
          <w:szCs w:val="26"/>
          <w:lang w:val="sv-SE"/>
        </w:rPr>
        <w:t>2. Hướng dẫn về phương pháp giảng dạy, học tập môn học:</w:t>
      </w:r>
    </w:p>
    <w:p w:rsidR="005255E1" w:rsidRDefault="005255E1" w:rsidP="005255E1">
      <w:pPr>
        <w:numPr>
          <w:ilvl w:val="0"/>
          <w:numId w:val="2"/>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5255E1" w:rsidRDefault="005255E1" w:rsidP="005255E1">
      <w:pPr>
        <w:numPr>
          <w:ilvl w:val="0"/>
          <w:numId w:val="2"/>
        </w:numPr>
        <w:tabs>
          <w:tab w:val="left" w:pos="709"/>
        </w:tabs>
        <w:spacing w:before="0" w:after="0" w:line="360" w:lineRule="auto"/>
        <w:ind w:left="0" w:firstLine="426"/>
        <w:jc w:val="both"/>
        <w:rPr>
          <w:rFonts w:eastAsia="Times New Roman"/>
          <w:color w:val="000000" w:themeColor="text1"/>
          <w:szCs w:val="26"/>
          <w:lang w:val="sv-SE"/>
        </w:rPr>
      </w:pPr>
      <w:r>
        <w:rPr>
          <w:rFonts w:eastAsia="Times New Roman"/>
          <w:color w:val="000000" w:themeColor="text1"/>
          <w:szCs w:val="26"/>
          <w:lang w:val="sv-SE"/>
        </w:rPr>
        <w:t>Đối với người học:</w:t>
      </w:r>
      <w:r>
        <w:rPr>
          <w:rFonts w:eastAsia="Times New Roman"/>
          <w:color w:val="000000" w:themeColor="text1"/>
          <w:szCs w:val="26"/>
          <w:lang w:val="sv-SE"/>
        </w:rPr>
        <w:tab/>
        <w:t>Người học trước khi học cần phải căn cứ vào nội dung của từng bài học chuẩn bị đầy đủ các điều kiện thực hiện bài học để đảm bảo chất lượng học.</w:t>
      </w:r>
    </w:p>
    <w:p w:rsidR="005255E1" w:rsidRDefault="005255E1" w:rsidP="005255E1">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3. Những trọng tâm cần chú ý: Chương 2, Chương 3, Chương 4</w:t>
      </w:r>
    </w:p>
    <w:p w:rsidR="005255E1" w:rsidRDefault="005255E1" w:rsidP="005255E1">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4. Tài liệu tham khảo:</w:t>
      </w:r>
    </w:p>
    <w:p w:rsidR="005255E1" w:rsidRDefault="005255E1" w:rsidP="005255E1">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 Nguyễn Văn Thanh và các tác giả (2011), Giáo trình thanh toán trong thương mại điện tử, NXB Thống Kê, Hà Nội</w:t>
      </w:r>
    </w:p>
    <w:p w:rsidR="005255E1" w:rsidRDefault="005255E1" w:rsidP="005255E1">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lastRenderedPageBreak/>
        <w:t>- TS.Nguyễn Văn Hùng (chủ biên), Thương mại điện tử (2013), NXB Kinh tế, TP.HCM</w:t>
      </w:r>
    </w:p>
    <w:p w:rsidR="005255E1" w:rsidRDefault="005255E1" w:rsidP="005255E1">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val="sv-SE"/>
        </w:rPr>
        <w:t>- O’Mahony. D &amp; Peirce. M&amp; Tewari. H (2010), Electronic Payment System for E-Commerce, Artech House, London</w:t>
      </w:r>
    </w:p>
    <w:p w:rsidR="005255E1" w:rsidRDefault="005255E1" w:rsidP="005255E1">
      <w:pPr>
        <w:spacing w:before="0" w:after="0" w:line="360" w:lineRule="auto"/>
        <w:ind w:firstLine="426"/>
        <w:jc w:val="both"/>
        <w:rPr>
          <w:rFonts w:eastAsia="Times New Roman"/>
          <w:color w:val="000000" w:themeColor="text1"/>
          <w:szCs w:val="26"/>
          <w:lang w:val="sv-SE"/>
        </w:rPr>
      </w:pPr>
      <w:r>
        <w:rPr>
          <w:rFonts w:eastAsia="Times New Roman"/>
          <w:color w:val="000000" w:themeColor="text1"/>
          <w:szCs w:val="26"/>
          <w:lang w:val="sv-SE"/>
        </w:rPr>
        <w:t>5. Ghi chú và giải thích (nếu có):</w:t>
      </w:r>
    </w:p>
    <w:p w:rsidR="005255E1" w:rsidRDefault="005255E1" w:rsidP="005255E1">
      <w:pPr>
        <w:tabs>
          <w:tab w:val="center" w:pos="7088"/>
        </w:tabs>
        <w:spacing w:before="0" w:after="0" w:line="360" w:lineRule="auto"/>
        <w:ind w:firstLine="425"/>
        <w:jc w:val="both"/>
        <w:rPr>
          <w:rFonts w:eastAsia="Times New Roman"/>
          <w:i/>
          <w:color w:val="000000" w:themeColor="text1"/>
          <w:szCs w:val="26"/>
          <w:lang w:val="sv-SE"/>
        </w:rPr>
      </w:pPr>
      <w:r>
        <w:rPr>
          <w:rFonts w:eastAsia="Times New Roman"/>
          <w:i/>
          <w:color w:val="000000" w:themeColor="text1"/>
          <w:szCs w:val="26"/>
          <w:lang w:val="sv-SE"/>
        </w:rPr>
        <w:tab/>
        <w:t xml:space="preserve">TP. Hồ Chí Minh, ngày        tháng        năm </w:t>
      </w:r>
    </w:p>
    <w:p w:rsidR="005255E1" w:rsidRDefault="005255E1" w:rsidP="005255E1">
      <w:pPr>
        <w:tabs>
          <w:tab w:val="center" w:pos="7088"/>
        </w:tabs>
        <w:spacing w:before="0" w:after="0" w:line="360" w:lineRule="auto"/>
        <w:ind w:firstLine="425"/>
        <w:jc w:val="both"/>
        <w:rPr>
          <w:rFonts w:eastAsia="Times New Roman"/>
          <w:b/>
          <w:color w:val="000000" w:themeColor="text1"/>
          <w:szCs w:val="26"/>
          <w:lang w:val="sv-SE"/>
        </w:rPr>
      </w:pPr>
      <w:r>
        <w:rPr>
          <w:rFonts w:eastAsia="Times New Roman"/>
          <w:b/>
          <w:color w:val="000000" w:themeColor="text1"/>
          <w:szCs w:val="26"/>
          <w:lang w:val="sv-SE"/>
        </w:rPr>
        <w:tab/>
        <w:t>TRƯỞNG KHOA</w:t>
      </w:r>
    </w:p>
    <w:p w:rsidR="005255E1" w:rsidRDefault="005255E1" w:rsidP="005255E1">
      <w:pPr>
        <w:tabs>
          <w:tab w:val="right" w:leader="dot" w:pos="3331"/>
        </w:tabs>
        <w:spacing w:before="0" w:after="0" w:line="360" w:lineRule="auto"/>
        <w:jc w:val="both"/>
        <w:rPr>
          <w:rFonts w:eastAsia="Times New Roman"/>
          <w:color w:val="000000" w:themeColor="text1"/>
          <w:szCs w:val="26"/>
          <w:lang w:val="sv-SE"/>
        </w:rPr>
      </w:pPr>
    </w:p>
    <w:p w:rsidR="005255E1" w:rsidRDefault="005255E1" w:rsidP="005255E1">
      <w:pPr>
        <w:spacing w:before="0" w:after="0" w:line="360" w:lineRule="auto"/>
        <w:jc w:val="both"/>
        <w:rPr>
          <w:color w:val="000000" w:themeColor="text1"/>
          <w:szCs w:val="26"/>
          <w:lang w:val="sv-SE"/>
        </w:rPr>
      </w:pPr>
    </w:p>
    <w:p w:rsidR="005255E1" w:rsidRDefault="005255E1" w:rsidP="005255E1">
      <w:pPr>
        <w:spacing w:before="0" w:after="0" w:line="360" w:lineRule="auto"/>
        <w:jc w:val="both"/>
        <w:rPr>
          <w:color w:val="000000" w:themeColor="text1"/>
          <w:szCs w:val="26"/>
          <w:lang w:val="sv-SE"/>
        </w:rPr>
      </w:pPr>
    </w:p>
    <w:p w:rsidR="005255E1" w:rsidRDefault="005255E1" w:rsidP="005255E1">
      <w:pPr>
        <w:spacing w:before="0" w:after="0" w:line="360" w:lineRule="auto"/>
        <w:ind w:left="5040" w:firstLine="720"/>
        <w:jc w:val="both"/>
        <w:rPr>
          <w:color w:val="000000" w:themeColor="text1"/>
          <w:szCs w:val="26"/>
          <w:lang w:val="vi-VN"/>
        </w:rPr>
      </w:pPr>
      <w:r>
        <w:rPr>
          <w:color w:val="000000" w:themeColor="text1"/>
          <w:szCs w:val="26"/>
          <w:lang w:val="vi-VN"/>
        </w:rPr>
        <w:t>Nguyễn Trọng Nghĩa</w:t>
      </w:r>
    </w:p>
    <w:p w:rsidR="003269E2" w:rsidRDefault="003269E2">
      <w:bookmarkStart w:id="0" w:name="_GoBack"/>
      <w:bookmarkEnd w:id="0"/>
    </w:p>
    <w:sectPr w:rsidR="003269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5E1"/>
    <w:rsid w:val="003269E2"/>
    <w:rsid w:val="00525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3578B0-6093-40B9-98BF-C8B4EF87D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5E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1256</Words>
  <Characters>7162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2023-01-28T13:23:00Z</dcterms:created>
  <dcterms:modified xsi:type="dcterms:W3CDTF">2023-01-28T13:24:00Z</dcterms:modified>
</cp:coreProperties>
</file>